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B7" w:rsidRPr="00F35321" w:rsidRDefault="003517B7" w:rsidP="00F35321">
      <w:pPr>
        <w:ind w:right="-1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321">
        <w:rPr>
          <w:rFonts w:ascii="Times New Roman" w:hAnsi="Times New Roman" w:cs="Times New Roman"/>
          <w:b/>
          <w:sz w:val="32"/>
          <w:szCs w:val="32"/>
        </w:rPr>
        <w:t>РОССИЙСКАЯ    ФЕДЕРАЦИЯ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F353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АДМИНИСТРАЦИЯ  КОТОВСКОГО СЕЛЬСОВЕТА </w:t>
      </w:r>
      <w:r w:rsidRPr="00F3532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КАСТОРЕНСКОГО РАЙОНА  КУРСКОЙ ОБЛАСТИ</w:t>
      </w:r>
    </w:p>
    <w:p w:rsidR="003517B7" w:rsidRPr="00F35321" w:rsidRDefault="003517B7" w:rsidP="00F3532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17B7" w:rsidRPr="00F35321" w:rsidRDefault="003517B7" w:rsidP="00F3532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3532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П О С Т А Н О В Л Е Н И Е</w:t>
      </w:r>
    </w:p>
    <w:p w:rsidR="003517B7" w:rsidRPr="00F35321" w:rsidRDefault="003517B7" w:rsidP="00F353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от 24 июля   2020 года      № 39</w:t>
      </w:r>
    </w:p>
    <w:p w:rsidR="003517B7" w:rsidRDefault="003517B7" w:rsidP="004D19C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 Котовка</w:t>
      </w:r>
    </w:p>
    <w:p w:rsidR="003517B7" w:rsidRDefault="003517B7" w:rsidP="00025A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Об утверждении Порядка</w:t>
      </w:r>
      <w:r w:rsidRPr="00B4283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принятия </w:t>
      </w:r>
    </w:p>
    <w:p w:rsidR="003517B7" w:rsidRPr="00B42835" w:rsidRDefault="003517B7" w:rsidP="00025A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4283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 исполнения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B42835">
        <w:rPr>
          <w:rFonts w:ascii="Times New Roman" w:hAnsi="Times New Roman" w:cs="Times New Roman"/>
          <w:b/>
          <w:sz w:val="32"/>
          <w:szCs w:val="32"/>
          <w:lang w:eastAsia="ru-RU"/>
        </w:rPr>
        <w:t>решения о применении бюджетных мер принуждения.</w:t>
      </w:r>
    </w:p>
    <w:p w:rsidR="003517B7" w:rsidRPr="00B42835" w:rsidRDefault="003517B7" w:rsidP="00025A11">
      <w:pPr>
        <w:jc w:val="center"/>
        <w:rPr>
          <w:rFonts w:ascii="Arial" w:hAnsi="Arial" w:cs="Arial"/>
          <w:b/>
          <w:sz w:val="32"/>
          <w:szCs w:val="32"/>
        </w:rPr>
      </w:pPr>
    </w:p>
    <w:p w:rsidR="003517B7" w:rsidRPr="00A425A7" w:rsidRDefault="003517B7" w:rsidP="00A42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7B7" w:rsidRPr="00A425A7" w:rsidRDefault="003517B7" w:rsidP="00A425A7">
      <w:pPr>
        <w:tabs>
          <w:tab w:val="left" w:pos="1216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5A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 w:rsidRPr="00BF7312">
        <w:rPr>
          <w:rFonts w:ascii="Times New Roman" w:hAnsi="Times New Roman" w:cs="Times New Roman"/>
          <w:sz w:val="28"/>
          <w:szCs w:val="28"/>
          <w:lang w:eastAsia="ar-SA"/>
        </w:rPr>
        <w:t>Уставом муниципального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«Котовский сельсовет» Касторенского </w:t>
      </w:r>
      <w:r w:rsidRPr="00BF731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области, </w:t>
      </w:r>
      <w:r w:rsidRPr="00A425A7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«Котовский сельсовет» Касторенского </w:t>
      </w:r>
      <w:r w:rsidRPr="00BF73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5A7">
        <w:rPr>
          <w:rFonts w:ascii="Times New Roman" w:hAnsi="Times New Roman" w:cs="Times New Roman"/>
          <w:sz w:val="28"/>
          <w:szCs w:val="28"/>
          <w:lang w:eastAsia="ru-RU"/>
        </w:rPr>
        <w:t>района Курской области, утвержденным решением Собра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депутатов Котовского сельсовета  от 18.03.2016 года №13/27-2</w:t>
      </w:r>
      <w:r w:rsidRPr="00A425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Котовского сельсовета </w:t>
      </w:r>
      <w:r w:rsidRPr="00A42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5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A425A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17B7" w:rsidRPr="00BF7312" w:rsidRDefault="003517B7" w:rsidP="00A42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5A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F731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прилагаемый Порядок принятия и исполнения решения о применении бюджетных мер принуждения.</w:t>
      </w:r>
    </w:p>
    <w:p w:rsidR="003517B7" w:rsidRPr="00A425A7" w:rsidRDefault="003517B7" w:rsidP="00A42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25A7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517B7" w:rsidRPr="00A425A7" w:rsidRDefault="003517B7" w:rsidP="00A42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25A7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3517B7" w:rsidRPr="00A425A7" w:rsidRDefault="003517B7" w:rsidP="00A42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7B7" w:rsidRDefault="003517B7" w:rsidP="00A4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7B7" w:rsidRPr="00A425A7" w:rsidRDefault="003517B7" w:rsidP="00A4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7B7" w:rsidRPr="00A425A7" w:rsidRDefault="003517B7" w:rsidP="00A425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Глава Котовского сельсовета                              Л.А. Ракова </w:t>
      </w:r>
    </w:p>
    <w:p w:rsidR="003517B7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Pr="00BF7312" w:rsidRDefault="003517B7" w:rsidP="00BF73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1" w:name="sub_1000"/>
      <w:r w:rsidRPr="00BF7312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t>Утвержден</w:t>
      </w:r>
      <w:r w:rsidRPr="00BF7312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br/>
        <w:t>постановлением Адми</w:t>
      </w:r>
      <w:r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t>нистрации</w:t>
      </w:r>
      <w:r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br/>
        <w:t xml:space="preserve">Котовского сельсовета №39 от 24.07.2020 </w:t>
      </w:r>
      <w:r w:rsidRPr="00BF7312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br/>
      </w:r>
    </w:p>
    <w:bookmarkEnd w:id="1"/>
    <w:p w:rsidR="003517B7" w:rsidRPr="00BF7312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Pr="00C10A5B" w:rsidRDefault="003517B7" w:rsidP="00C10A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A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517B7" w:rsidRPr="00C10A5B" w:rsidRDefault="003517B7" w:rsidP="00C10A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A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принятия и исполнения решения о применении бюджетных мер принуждения.</w:t>
      </w:r>
    </w:p>
    <w:p w:rsidR="003517B7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Pr="004A53CC" w:rsidRDefault="003517B7" w:rsidP="004A53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3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Настоящий Порядок разработан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 с Бюджетным кодексом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r w:rsidRPr="00A425A7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«Котовский сельсовет» Касторенского </w:t>
      </w:r>
      <w:r w:rsidRPr="00BF73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5A7">
        <w:rPr>
          <w:rFonts w:ascii="Times New Roman" w:hAnsi="Times New Roman" w:cs="Times New Roman"/>
          <w:sz w:val="28"/>
          <w:szCs w:val="28"/>
          <w:lang w:eastAsia="ru-RU"/>
        </w:rPr>
        <w:t>района Курской области, утвержденным решением Собра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депутатов Котовского сельсовета  от 18.03.2016 года №13/27-2</w:t>
      </w:r>
      <w:r w:rsidRPr="00EF499C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последующими изменениями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дополнениями),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99C">
        <w:rPr>
          <w:rFonts w:ascii="Times New Roman" w:hAnsi="Times New Roman" w:cs="Times New Roman"/>
          <w:sz w:val="28"/>
          <w:szCs w:val="28"/>
          <w:lang w:eastAsia="ar-SA"/>
        </w:rPr>
        <w:t>Уставо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 муниципального образования «Котовский сельсовет» Касторенского </w:t>
      </w:r>
      <w:r w:rsidRPr="00EF499C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орядок исполнения решений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Котовского сельсовета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изменении (отмене) указанных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решений.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 целях настоящего Порядка применяются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понятия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термины: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уведомление о применении бюджетных мер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 (далее –уведомление) –документ органа 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Котовского сельсовета </w:t>
      </w:r>
      <w:r w:rsidRPr="004A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обязательный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Котовского сельсовета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,содержащий сведения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бюджетных нарушениях,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предусмотренных главой 30 Бюджетного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и об объемах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тв, использованных с указанными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нарушениями, по каждому бюджетному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нарушению (без учета объемов средств,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использованных с этими бюджетными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нарушениями и возмещенных в доход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соответствующего бюджета до направления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уведомления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принуждения);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 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контроля– Ревизионная комиссия администрации Котовского сельсовета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(орган внешнего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контроля),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комиссия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осуществлению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внутренне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финансово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Котовского сельсовета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(орган внутреннего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Котовского сельсовета)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осуществляющие контрольную 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бюджетная мера принуждения 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принуждения, применяемая за совершение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бюджетного нарушения, предусмотренногоглавой30 Бюджетного кодекса 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Федерации, на основании уведомления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 принуждения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финансового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Котовского сельсовета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В соответствии со статьей 306.2Бюджетного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бюджетным мерам принуждения относятся: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бесспорное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зыскание суммы средств,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предоставленных из бюджета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Котовского сельсовета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бесспорное взыскание пеней 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несвоевременный возврат средств бюджета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Котовского сельсовета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приостановление (сокращение)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межбюджетных трансфертов(за исключением субвенций)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В соответствии с Бюджетным кодексом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Федерации: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Котовского сельсовета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принимает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решения о применении бюджетных мер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принуждения, решения об изменении(отмене) указанных решений или решения 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отказе в применении бюджетных мер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 в случаях и порядке,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установленных Правительством 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целях принятия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решения о применении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 или решения об отказе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бюджетных мер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принуждения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вправе направить органу 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Котовского сельсовета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запрос об уточнении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уведомлении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применении бюджетных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 принуждения,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течение 30 календарных дней после 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получения;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решение о применении бюджетных мер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 должно содержать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 о бюджетном нарушении,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указанном в уведомлении о применении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принуждения, объекте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контроля, совершившем бюджетное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нарушение, бюджетной мере принуждения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сроках ее исполнения;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решение о применении бюджетных мер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принуждения, предусмотренных главой 30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подлежит принятию в течение 30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календарных дней после получения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 принуждения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уведомления о применении бюджетных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 принуждения,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содержащего уточненные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сведения, и исполнению в срок до одного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со дня принятия указанного решения;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5) по решению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исполнения бюджетной меры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принуждения, указанный в абзаце первом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пункта 6 статьи 306.2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Бюджетного кодекса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 и в подпункте 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пункта, может быть продлен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случаях и на условиях, установленных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общими требованиями, определенными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Федерации.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Решения о применении бюджетных мер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принуждения, решения 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(отмене) указанных решений направляются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A70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Управлению Федерального казначейства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Курской области (при необходимости);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органу муниципального финансового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Котовского сельсовета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направившему уведомление;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объектам контроля, указанным в решениях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применении бюджетных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 принуждения.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Для учета уведомлений,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ведется Журнал регистрации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уведомлений органов 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Котовского сельсовета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форме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Порядку(</w:t>
      </w:r>
      <w:r w:rsidRPr="00FE5C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далее -Журнал уведомлений).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Журнал уведомлений ведется в электронном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виде.</w:t>
      </w:r>
    </w:p>
    <w:p w:rsidR="003517B7" w:rsidRDefault="003517B7" w:rsidP="00EF49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19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решения о применении</w:t>
      </w:r>
      <w:r w:rsidRPr="001E19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бюджетных мер принуждения</w:t>
      </w: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Указанная в статьях 306.4, 306.6 и 306.7Бюджетного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плата за пользование средствами,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предоставленными из бюджета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Котовского сельсовета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начисляется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порядке и размере,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становленным нормативными правовыми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Котовского сельсовета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(или) договорами (соглашениями),устанавливающими правила (порядок)предоставления указанных средств.</w:t>
      </w:r>
    </w:p>
    <w:p w:rsidR="003517B7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Расчет пени, указанной в статьях 306.5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306.6 Бюджетного кодекса 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Федерации, производится по следующей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формуле:</w:t>
      </w:r>
    </w:p>
    <w:p w:rsidR="003517B7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 - пеня, в рублях;</w:t>
      </w:r>
    </w:p>
    <w:p w:rsidR="003517B7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 - доля ставки рефинансирования,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установленная бюджетным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законодательством и используемая 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расчета пени;</w:t>
      </w:r>
    </w:p>
    <w:p w:rsidR="003517B7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- ставка рефинансирования (учетная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ставка) Банка России,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действующая в течение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срока нарушения, %;</w:t>
      </w:r>
    </w:p>
    <w:p w:rsidR="003517B7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 - сумма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Котовского сельсовета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использованных снарушением бюджетного законодательства;</w:t>
      </w:r>
    </w:p>
    <w:p w:rsidR="003517B7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 - период просрочки платежа (неплатежа).</w:t>
      </w:r>
    </w:p>
    <w:p w:rsidR="003517B7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 просрочки платежа (неплатежа)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исчисляется со дня, следующего за днем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установленного срока возврата средств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Котовского сельсовета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предоставленных на возвратной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основе, платы (процентов) за пользование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средствами бюджета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Котовского сельсовета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предоставленными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возмездной основе, по день их зачисления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единый счет бюджета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Котовского сельсовета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включительно.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вычислении ставки рефинансирования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(учетной ставки) с учетом ее доли округление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производится до четырех знаков после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запятой.</w:t>
      </w:r>
    </w:p>
    <w:p w:rsidR="003517B7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Применение бюджетной меры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 в виде бесспорного взыскания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суммы средств, предоставленных из бюджета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Котовского сельсовета другому бюджету бюджетной системы Российской Федерации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7B7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Применение бюджетной меры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 в виде бесспорного взыскания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остатков непогашенных кредитов, включая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проценты, штрафы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пени, предоставленных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Котовского сельсовета другому бюджету бюджетной системы Российской Федерации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осуществляется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порядке,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нормативно-правовым актом Администрации Котовского сельсовета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7B7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 Применение бюджетной меры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принуждения в виде приостановления или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сокращения предоставления межбюджетных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трансфертов (за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исключением субвенций) 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Котовского сельсовета  другому бюджету бюджетной системы Российской Федерации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исполнения осуществляется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нормативно-правовым актов Администрации Котовского сельсовета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7B7" w:rsidRPr="006A0430" w:rsidRDefault="003517B7" w:rsidP="006A04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 Контроль за своевременностью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рассмотрения уведомлений и направления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информации в орган 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Котовского сельсовета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направивший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уведомление,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существляет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7B7" w:rsidRPr="006A0430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C10A5B">
      <w:pPr>
        <w:spacing w:after="0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3517B7" w:rsidRPr="00FE5CBB" w:rsidRDefault="003517B7" w:rsidP="00C10A5B">
      <w:pPr>
        <w:spacing w:after="0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 w:rsidRPr="00FE5CBB">
        <w:rPr>
          <w:rFonts w:ascii="Times New Roman" w:hAnsi="Times New Roman" w:cs="Times New Roman"/>
          <w:color w:val="000000"/>
          <w:lang w:eastAsia="ru-RU"/>
        </w:rPr>
        <w:t>Приложение</w:t>
      </w:r>
    </w:p>
    <w:p w:rsidR="003517B7" w:rsidRPr="00FE5CBB" w:rsidRDefault="003517B7" w:rsidP="00C10A5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E5CBB">
        <w:rPr>
          <w:rFonts w:ascii="Times New Roman" w:hAnsi="Times New Roman" w:cs="Times New Roman"/>
          <w:lang w:eastAsia="ru-RU"/>
        </w:rPr>
        <w:t xml:space="preserve">к Порядку принятия и исполнения </w:t>
      </w:r>
    </w:p>
    <w:p w:rsidR="003517B7" w:rsidRPr="00FE5CBB" w:rsidRDefault="003517B7" w:rsidP="00C10A5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E5CBB">
        <w:rPr>
          <w:rFonts w:ascii="Times New Roman" w:hAnsi="Times New Roman" w:cs="Times New Roman"/>
          <w:lang w:eastAsia="ru-RU"/>
        </w:rPr>
        <w:t xml:space="preserve">решения о применении бюджетных </w:t>
      </w:r>
    </w:p>
    <w:p w:rsidR="003517B7" w:rsidRPr="00FE5CBB" w:rsidRDefault="003517B7" w:rsidP="00C10A5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E5CBB">
        <w:rPr>
          <w:rFonts w:ascii="Times New Roman" w:hAnsi="Times New Roman" w:cs="Times New Roman"/>
          <w:lang w:eastAsia="ru-RU"/>
        </w:rPr>
        <w:t>мер принуждения</w:t>
      </w:r>
    </w:p>
    <w:p w:rsidR="003517B7" w:rsidRDefault="003517B7" w:rsidP="00C10A5B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17B7" w:rsidRPr="00C10A5B" w:rsidRDefault="003517B7" w:rsidP="00C10A5B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Pr="00C10A5B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A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Журнал </w:t>
      </w: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уведомлений органов 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Котовского сельсовета</w:t>
      </w:r>
    </w:p>
    <w:tbl>
      <w:tblPr>
        <w:tblpPr w:leftFromText="180" w:rightFromText="180" w:vertAnchor="text" w:horzAnchor="page" w:tblpX="1165" w:tblpY="188"/>
        <w:tblW w:w="10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933"/>
        <w:gridCol w:w="1933"/>
        <w:gridCol w:w="2790"/>
        <w:gridCol w:w="1604"/>
        <w:gridCol w:w="1596"/>
      </w:tblGrid>
      <w:tr w:rsidR="003517B7" w:rsidRPr="00E91EDA">
        <w:tc>
          <w:tcPr>
            <w:tcW w:w="540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3" w:type="dxa"/>
          </w:tcPr>
          <w:p w:rsidR="003517B7" w:rsidRPr="00E91EDA" w:rsidRDefault="003517B7" w:rsidP="00E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муниципального финансового контроля</w:t>
            </w:r>
          </w:p>
        </w:tc>
        <w:tc>
          <w:tcPr>
            <w:tcW w:w="1933" w:type="dxa"/>
          </w:tcPr>
          <w:p w:rsidR="003517B7" w:rsidRPr="00E91EDA" w:rsidRDefault="003517B7" w:rsidP="00E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Номер, дата поступления уведомления органа муниципального контроля</w:t>
            </w:r>
          </w:p>
        </w:tc>
        <w:tc>
          <w:tcPr>
            <w:tcW w:w="2790" w:type="dxa"/>
          </w:tcPr>
          <w:p w:rsidR="003517B7" w:rsidRPr="00E91EDA" w:rsidRDefault="003517B7" w:rsidP="00E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Наименования получателя бюджетных средств распорядителя, главного распорядителя бюджетных средств</w:t>
            </w:r>
          </w:p>
        </w:tc>
        <w:tc>
          <w:tcPr>
            <w:tcW w:w="1604" w:type="dxa"/>
          </w:tcPr>
          <w:p w:rsidR="003517B7" w:rsidRPr="00E91EDA" w:rsidRDefault="003517B7" w:rsidP="00E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Бюджетная мера принуждения</w:t>
            </w:r>
          </w:p>
        </w:tc>
        <w:tc>
          <w:tcPr>
            <w:tcW w:w="1596" w:type="dxa"/>
          </w:tcPr>
          <w:p w:rsidR="003517B7" w:rsidRPr="00E91EDA" w:rsidRDefault="003517B7" w:rsidP="00E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Сумма бюджетных нарушений</w:t>
            </w:r>
          </w:p>
        </w:tc>
      </w:tr>
      <w:tr w:rsidR="003517B7" w:rsidRPr="00E91EDA">
        <w:tc>
          <w:tcPr>
            <w:tcW w:w="540" w:type="dxa"/>
          </w:tcPr>
          <w:p w:rsidR="003517B7" w:rsidRPr="00E91EDA" w:rsidRDefault="003517B7" w:rsidP="00E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3517B7" w:rsidRPr="00E91EDA" w:rsidRDefault="003517B7" w:rsidP="00E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3517B7" w:rsidRPr="00E91EDA" w:rsidRDefault="003517B7" w:rsidP="00E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3517B7" w:rsidRPr="00E91EDA" w:rsidRDefault="003517B7" w:rsidP="00E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3517B7" w:rsidRPr="00E91EDA" w:rsidRDefault="003517B7" w:rsidP="00E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3517B7" w:rsidRPr="00E91EDA" w:rsidRDefault="003517B7" w:rsidP="00E9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17B7" w:rsidRPr="00E91EDA">
        <w:tc>
          <w:tcPr>
            <w:tcW w:w="540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B7" w:rsidRPr="00E91EDA">
        <w:tc>
          <w:tcPr>
            <w:tcW w:w="540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517B7" w:rsidRPr="00E91EDA" w:rsidRDefault="003517B7" w:rsidP="00E9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B7" w:rsidRDefault="003517B7" w:rsidP="001E19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517B7" w:rsidSect="0027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CC"/>
    <w:rsid w:val="00025A11"/>
    <w:rsid w:val="00081BD7"/>
    <w:rsid w:val="000B6A45"/>
    <w:rsid w:val="000C3342"/>
    <w:rsid w:val="0015297F"/>
    <w:rsid w:val="00156689"/>
    <w:rsid w:val="001E1929"/>
    <w:rsid w:val="001F0DF8"/>
    <w:rsid w:val="00225E68"/>
    <w:rsid w:val="0027777E"/>
    <w:rsid w:val="003517B7"/>
    <w:rsid w:val="003A3D85"/>
    <w:rsid w:val="004061BD"/>
    <w:rsid w:val="004A53CC"/>
    <w:rsid w:val="004D19C5"/>
    <w:rsid w:val="004F6989"/>
    <w:rsid w:val="00556040"/>
    <w:rsid w:val="00575234"/>
    <w:rsid w:val="005B7C97"/>
    <w:rsid w:val="005D7DC4"/>
    <w:rsid w:val="00607F1B"/>
    <w:rsid w:val="00697CD8"/>
    <w:rsid w:val="006A0430"/>
    <w:rsid w:val="00784B34"/>
    <w:rsid w:val="007D64B6"/>
    <w:rsid w:val="009543CB"/>
    <w:rsid w:val="009D4010"/>
    <w:rsid w:val="00A425A7"/>
    <w:rsid w:val="00A70786"/>
    <w:rsid w:val="00B42835"/>
    <w:rsid w:val="00B97E95"/>
    <w:rsid w:val="00BA0E3E"/>
    <w:rsid w:val="00BB10CB"/>
    <w:rsid w:val="00BF7312"/>
    <w:rsid w:val="00C10A5B"/>
    <w:rsid w:val="00C13CBD"/>
    <w:rsid w:val="00C6341A"/>
    <w:rsid w:val="00C65E0E"/>
    <w:rsid w:val="00CC3C42"/>
    <w:rsid w:val="00D86316"/>
    <w:rsid w:val="00DE2DD0"/>
    <w:rsid w:val="00E91EDA"/>
    <w:rsid w:val="00EF499C"/>
    <w:rsid w:val="00F103BC"/>
    <w:rsid w:val="00F23E8A"/>
    <w:rsid w:val="00F35321"/>
    <w:rsid w:val="00FB26FA"/>
    <w:rsid w:val="00FB64CE"/>
    <w:rsid w:val="00FE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7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A425A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2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E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C10A5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6</Pages>
  <Words>1413</Words>
  <Characters>8058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ЗОЛОТУХИНО </dc:title>
  <dc:subject/>
  <dc:creator>Buh</dc:creator>
  <cp:keywords/>
  <dc:description/>
  <cp:lastModifiedBy>1</cp:lastModifiedBy>
  <cp:revision>6</cp:revision>
  <cp:lastPrinted>2020-03-27T11:31:00Z</cp:lastPrinted>
  <dcterms:created xsi:type="dcterms:W3CDTF">2020-08-24T12:20:00Z</dcterms:created>
  <dcterms:modified xsi:type="dcterms:W3CDTF">2020-08-28T05:24:00Z</dcterms:modified>
</cp:coreProperties>
</file>